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1.0 -->
  <w:body>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r w:rsidRPr="009721EB">
        <w:rPr>
          <w:rFonts w:ascii="Times New Roman" w:eastAsia="Times New Roman" w:hAnsi="Times New Roman" w:cs="Times New Roman"/>
          <w:sz w:val="24"/>
          <w:szCs w:val="24"/>
        </w:rPr>
        <w:t>Mental health courts</w:t>
      </w: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r w:rsidRPr="009721EB">
        <w:rPr>
          <w:rFonts w:ascii="Times New Roman" w:eastAsia="Times New Roman" w:hAnsi="Times New Roman" w:cs="Times New Roman"/>
          <w:sz w:val="24"/>
          <w:szCs w:val="24"/>
        </w:rPr>
        <w:t>Name</w:t>
      </w: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r w:rsidRPr="009721EB">
        <w:rPr>
          <w:rFonts w:ascii="Times New Roman" w:eastAsia="Times New Roman" w:hAnsi="Times New Roman" w:cs="Times New Roman"/>
          <w:sz w:val="24"/>
          <w:szCs w:val="24"/>
        </w:rPr>
        <w:t>Institution</w:t>
      </w: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r w:rsidRPr="009721EB">
        <w:rPr>
          <w:rFonts w:ascii="Times New Roman" w:eastAsia="Times New Roman" w:hAnsi="Times New Roman" w:cs="Times New Roman"/>
          <w:sz w:val="24"/>
          <w:szCs w:val="24"/>
        </w:rPr>
        <w:t>Course</w:t>
      </w: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r w:rsidRPr="009721EB">
        <w:rPr>
          <w:rFonts w:ascii="Times New Roman" w:eastAsia="Times New Roman" w:hAnsi="Times New Roman" w:cs="Times New Roman"/>
          <w:sz w:val="24"/>
          <w:szCs w:val="24"/>
        </w:rPr>
        <w:t>Instructor</w:t>
      </w: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r w:rsidRPr="009721EB">
        <w:rPr>
          <w:rFonts w:ascii="Times New Roman" w:eastAsia="Times New Roman" w:hAnsi="Times New Roman" w:cs="Times New Roman"/>
          <w:sz w:val="24"/>
          <w:szCs w:val="24"/>
        </w:rPr>
        <w:t>Date</w:t>
      </w: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p>
    <w:p w:rsidR="003E3D45" w:rsidRPr="009721EB" w:rsidP="00CD3F7F">
      <w:pPr>
        <w:shd w:val="clear" w:color="auto" w:fill="FFFFFF"/>
        <w:spacing w:after="0" w:line="480" w:lineRule="auto"/>
        <w:ind w:firstLine="720"/>
        <w:jc w:val="center"/>
        <w:rPr>
          <w:rFonts w:ascii="Times New Roman" w:eastAsia="Times New Roman" w:hAnsi="Times New Roman" w:cs="Times New Roman"/>
          <w:sz w:val="24"/>
          <w:szCs w:val="24"/>
        </w:rPr>
      </w:pPr>
    </w:p>
    <w:p w:rsidR="00CD3F7F" w:rsidRPr="009721EB" w:rsidP="00CD3F7F">
      <w:pPr>
        <w:shd w:val="clear" w:color="auto" w:fill="FFFFFF"/>
        <w:spacing w:after="0" w:line="480" w:lineRule="auto"/>
        <w:ind w:firstLine="720"/>
        <w:jc w:val="center"/>
        <w:rPr>
          <w:rFonts w:ascii="Times New Roman" w:eastAsia="Times New Roman" w:hAnsi="Times New Roman" w:cs="Times New Roman"/>
          <w:b/>
          <w:sz w:val="24"/>
          <w:szCs w:val="24"/>
        </w:rPr>
      </w:pPr>
      <w:r w:rsidRPr="009721EB">
        <w:rPr>
          <w:rFonts w:ascii="Times New Roman" w:eastAsia="Times New Roman" w:hAnsi="Times New Roman" w:cs="Times New Roman"/>
          <w:b/>
          <w:sz w:val="24"/>
          <w:szCs w:val="24"/>
        </w:rPr>
        <w:t>Mental health courts</w:t>
      </w:r>
    </w:p>
    <w:p w:rsidR="003E3D45" w:rsidRPr="009721EB" w:rsidP="00CD3F7F">
      <w:pPr>
        <w:shd w:val="clear" w:color="auto" w:fill="FFFFFF"/>
        <w:spacing w:after="0" w:line="480" w:lineRule="auto"/>
        <w:ind w:firstLine="720"/>
        <w:rPr>
          <w:rFonts w:ascii="Times New Roman" w:eastAsia="Times New Roman" w:hAnsi="Times New Roman" w:cs="Times New Roman"/>
          <w:sz w:val="24"/>
          <w:szCs w:val="24"/>
        </w:rPr>
      </w:pPr>
      <w:r w:rsidRPr="009721EB">
        <w:rPr>
          <w:rFonts w:ascii="Times New Roman" w:eastAsia="Times New Roman" w:hAnsi="Times New Roman" w:cs="Times New Roman"/>
          <w:sz w:val="24"/>
          <w:szCs w:val="24"/>
        </w:rPr>
        <w:t>Specialty courts have a role in improving society by dealing with individuals who belong to certain special populations. Some of the special populations served by specialty courts are such as individuals with mental health issues.  Individuals with mental health issues are associated with a wide range of life challenges which may include homelessness, lack of food and clothing as well as the need for drugs. This can contribute to a wide range of offenses committed by these individuals including shoplifting for food and drugs, robbery, and even manslaughter. In most cases, the individuals with mental health challenges are also associated with high use of drugs which may impair their judgment. The specialty courts are established in attempts of reducing the cases of crimes committed by individuals with mental health challenges</w:t>
      </w:r>
      <w:r w:rsidRPr="009721EB" w:rsidR="000A3950">
        <w:rPr>
          <w:rFonts w:ascii="Times New Roman" w:eastAsia="Times New Roman" w:hAnsi="Times New Roman" w:cs="Times New Roman"/>
          <w:sz w:val="24"/>
          <w:szCs w:val="24"/>
        </w:rPr>
        <w:t xml:space="preserve"> (</w:t>
      </w:r>
      <w:r w:rsidRPr="009721EB" w:rsidR="000A3950">
        <w:rPr>
          <w:rFonts w:ascii="Times New Roman" w:hAnsi="Times New Roman" w:cs="Times New Roman"/>
          <w:sz w:val="24"/>
          <w:szCs w:val="24"/>
          <w:shd w:val="clear" w:color="auto" w:fill="FFFFFF"/>
        </w:rPr>
        <w:t xml:space="preserve">Steadman, </w:t>
      </w:r>
      <w:r w:rsidRPr="009721EB" w:rsidR="000A3950">
        <w:rPr>
          <w:rFonts w:ascii="Times New Roman" w:hAnsi="Times New Roman" w:cs="Times New Roman"/>
          <w:i/>
          <w:sz w:val="24"/>
          <w:szCs w:val="24"/>
          <w:shd w:val="clear" w:color="auto" w:fill="FFFFFF"/>
        </w:rPr>
        <w:t>et al</w:t>
      </w:r>
      <w:r w:rsidRPr="009721EB" w:rsidR="000A3950">
        <w:rPr>
          <w:rFonts w:ascii="Times New Roman" w:hAnsi="Times New Roman" w:cs="Times New Roman"/>
          <w:sz w:val="24"/>
          <w:szCs w:val="24"/>
          <w:shd w:val="clear" w:color="auto" w:fill="FFFFFF"/>
        </w:rPr>
        <w:t xml:space="preserve">, </w:t>
      </w:r>
      <w:r w:rsidRPr="009721EB" w:rsidR="000A3950">
        <w:rPr>
          <w:rFonts w:ascii="Times New Roman" w:hAnsi="Times New Roman" w:cs="Times New Roman"/>
          <w:sz w:val="24"/>
          <w:szCs w:val="24"/>
          <w:shd w:val="clear" w:color="auto" w:fill="FFFFFF"/>
        </w:rPr>
        <w:t>2017).</w:t>
      </w:r>
    </w:p>
    <w:p w:rsidR="00845E97" w:rsidRPr="009721EB" w:rsidP="00CD3F7F">
      <w:pPr>
        <w:shd w:val="clear" w:color="auto" w:fill="FFFFFF"/>
        <w:spacing w:after="0" w:line="480" w:lineRule="auto"/>
        <w:ind w:firstLine="720"/>
        <w:rPr>
          <w:rFonts w:ascii="Times New Roman" w:eastAsia="Times New Roman" w:hAnsi="Times New Roman" w:cs="Times New Roman"/>
          <w:sz w:val="24"/>
          <w:szCs w:val="24"/>
        </w:rPr>
      </w:pPr>
      <w:r w:rsidRPr="009721EB">
        <w:rPr>
          <w:rFonts w:ascii="Times New Roman" w:eastAsia="Times New Roman" w:hAnsi="Times New Roman" w:cs="Times New Roman"/>
          <w:sz w:val="24"/>
          <w:szCs w:val="24"/>
        </w:rPr>
        <w:t xml:space="preserve"> The mental health courts as a part of specialty courts have provided an ethical way of dealing with individuals with mental health challenges. They focus on improving the individual instead of imprisoning them. The mental health specialty courts have a role in reducing the cases of crimes committed by individuals with mental illnesses. Unlike the other courts where individuals with mental health are not highly cared for or are considered incompetent to stand trial, the mental health courts focus on the ways of helping the defendants to reduce the chances of committing the offense again</w:t>
      </w:r>
      <w:r w:rsidRPr="009721EB" w:rsidR="00A355A8">
        <w:rPr>
          <w:rFonts w:ascii="Times New Roman" w:eastAsia="Times New Roman" w:hAnsi="Times New Roman" w:cs="Times New Roman"/>
          <w:sz w:val="24"/>
          <w:szCs w:val="24"/>
        </w:rPr>
        <w:t xml:space="preserve"> </w:t>
      </w:r>
      <w:r w:rsidRPr="009721EB" w:rsidR="00A355A8">
        <w:rPr>
          <w:rFonts w:ascii="Times New Roman" w:eastAsia="Times New Roman" w:hAnsi="Times New Roman" w:cs="Times New Roman"/>
          <w:sz w:val="24"/>
          <w:szCs w:val="24"/>
        </w:rPr>
        <w:t>(</w:t>
      </w:r>
      <w:r w:rsidRPr="009721EB" w:rsidR="00A355A8">
        <w:rPr>
          <w:rFonts w:ascii="Times New Roman" w:hAnsi="Times New Roman" w:cs="Times New Roman"/>
          <w:sz w:val="24"/>
          <w:szCs w:val="24"/>
          <w:shd w:val="clear" w:color="auto" w:fill="FFFFFF"/>
        </w:rPr>
        <w:t>Redlich</w:t>
      </w:r>
      <w:r w:rsidRPr="009721EB" w:rsidR="00A355A8">
        <w:rPr>
          <w:rFonts w:ascii="Times New Roman" w:hAnsi="Times New Roman" w:cs="Times New Roman"/>
          <w:sz w:val="24"/>
          <w:szCs w:val="24"/>
          <w:shd w:val="clear" w:color="auto" w:fill="FFFFFF"/>
        </w:rPr>
        <w:t xml:space="preserve">, </w:t>
      </w:r>
      <w:r w:rsidRPr="009721EB" w:rsidR="00A355A8">
        <w:rPr>
          <w:rFonts w:ascii="Times New Roman" w:hAnsi="Times New Roman" w:cs="Times New Roman"/>
          <w:i/>
          <w:sz w:val="24"/>
          <w:szCs w:val="24"/>
          <w:shd w:val="clear" w:color="auto" w:fill="FFFFFF"/>
        </w:rPr>
        <w:t>et al,</w:t>
      </w:r>
      <w:r w:rsidRPr="009721EB" w:rsidR="00A355A8">
        <w:rPr>
          <w:rFonts w:ascii="Times New Roman" w:hAnsi="Times New Roman" w:cs="Times New Roman"/>
          <w:sz w:val="24"/>
          <w:szCs w:val="24"/>
          <w:shd w:val="clear" w:color="auto" w:fill="FFFFFF"/>
        </w:rPr>
        <w:t xml:space="preserve"> 2016)</w:t>
      </w:r>
      <w:r w:rsidRPr="009721EB">
        <w:rPr>
          <w:rFonts w:ascii="Times New Roman" w:eastAsia="Times New Roman" w:hAnsi="Times New Roman" w:cs="Times New Roman"/>
          <w:sz w:val="24"/>
          <w:szCs w:val="24"/>
        </w:rPr>
        <w:t>.  Just like in other courts, the judges in these courts aim at upholding the rule of law. The judges in the mental health courts work together with attorneys, families, prosecutors, and therapists in ways that can improve the mental health of the individuals rather than sending them to jails or prisons where they are not taken care of. The specialty courts focus more on alleviating the causes of the crimes. This way, they work to provide the necessary medic</w:t>
      </w:r>
      <w:bookmarkStart w:id="0" w:name="_GoBack"/>
      <w:bookmarkEnd w:id="0"/>
      <w:r w:rsidRPr="009721EB">
        <w:rPr>
          <w:rFonts w:ascii="Times New Roman" w:eastAsia="Times New Roman" w:hAnsi="Times New Roman" w:cs="Times New Roman"/>
          <w:sz w:val="24"/>
          <w:szCs w:val="24"/>
        </w:rPr>
        <w:t xml:space="preserve">ation to the individuals, providing housing for them as well </w:t>
      </w:r>
      <w:r w:rsidRPr="009721EB">
        <w:rPr>
          <w:rFonts w:ascii="Times New Roman" w:eastAsia="Times New Roman" w:hAnsi="Times New Roman" w:cs="Times New Roman"/>
          <w:sz w:val="24"/>
          <w:szCs w:val="24"/>
        </w:rPr>
        <w:t xml:space="preserve">as job training through programs that can allow them secure </w:t>
      </w:r>
      <w:r w:rsidRPr="009721EB" w:rsidR="00A355A8">
        <w:rPr>
          <w:rFonts w:ascii="Times New Roman" w:eastAsia="Times New Roman" w:hAnsi="Times New Roman" w:cs="Times New Roman"/>
          <w:sz w:val="24"/>
          <w:szCs w:val="24"/>
        </w:rPr>
        <w:t>jobs in the future (</w:t>
      </w:r>
      <w:r w:rsidRPr="009721EB" w:rsidR="00A355A8">
        <w:rPr>
          <w:rFonts w:ascii="Times New Roman" w:hAnsi="Times New Roman" w:cs="Times New Roman"/>
          <w:sz w:val="24"/>
          <w:szCs w:val="24"/>
          <w:shd w:val="clear" w:color="auto" w:fill="FFFFFF"/>
        </w:rPr>
        <w:t>Redlich</w:t>
      </w:r>
      <w:r w:rsidRPr="009721EB" w:rsidR="00A355A8">
        <w:rPr>
          <w:rFonts w:ascii="Times New Roman" w:hAnsi="Times New Roman" w:cs="Times New Roman"/>
          <w:sz w:val="24"/>
          <w:szCs w:val="24"/>
          <w:shd w:val="clear" w:color="auto" w:fill="FFFFFF"/>
        </w:rPr>
        <w:t>,</w:t>
      </w:r>
      <w:r w:rsidRPr="009721EB" w:rsidR="00A355A8">
        <w:rPr>
          <w:rFonts w:ascii="Times New Roman" w:hAnsi="Times New Roman" w:cs="Times New Roman"/>
          <w:sz w:val="24"/>
          <w:szCs w:val="24"/>
          <w:shd w:val="clear" w:color="auto" w:fill="FFFFFF"/>
        </w:rPr>
        <w:t xml:space="preserve"> </w:t>
      </w:r>
      <w:r w:rsidRPr="009721EB" w:rsidR="00A355A8">
        <w:rPr>
          <w:rFonts w:ascii="Times New Roman" w:hAnsi="Times New Roman" w:cs="Times New Roman"/>
          <w:i/>
          <w:sz w:val="24"/>
          <w:szCs w:val="24"/>
          <w:shd w:val="clear" w:color="auto" w:fill="FFFFFF"/>
        </w:rPr>
        <w:t>et al,</w:t>
      </w:r>
      <w:r w:rsidRPr="009721EB" w:rsidR="00A355A8">
        <w:rPr>
          <w:rFonts w:ascii="Times New Roman" w:hAnsi="Times New Roman" w:cs="Times New Roman"/>
          <w:sz w:val="24"/>
          <w:szCs w:val="24"/>
          <w:shd w:val="clear" w:color="auto" w:fill="FFFFFF"/>
        </w:rPr>
        <w:t xml:space="preserve"> 2016).</w:t>
      </w:r>
    </w:p>
    <w:p w:rsidR="009A544E" w:rsidRPr="009721EB">
      <w:pPr>
        <w:rPr>
          <w:rFonts w:ascii="Times New Roman" w:eastAsia="Times New Roman" w:hAnsi="Times New Roman" w:cs="Times New Roman"/>
          <w:b/>
          <w:sz w:val="24"/>
          <w:szCs w:val="24"/>
        </w:rPr>
      </w:pPr>
      <w:r w:rsidRPr="009721EB">
        <w:rPr>
          <w:rFonts w:ascii="Times New Roman" w:eastAsia="Times New Roman" w:hAnsi="Times New Roman" w:cs="Times New Roman"/>
          <w:b/>
          <w:sz w:val="24"/>
          <w:szCs w:val="24"/>
        </w:rPr>
        <w:br w:type="page"/>
      </w:r>
    </w:p>
    <w:p w:rsidR="00845E97" w:rsidRPr="009721EB" w:rsidP="00CD3F7F">
      <w:pPr>
        <w:shd w:val="clear" w:color="auto" w:fill="FFFFFF"/>
        <w:spacing w:after="0" w:line="480" w:lineRule="auto"/>
        <w:ind w:firstLine="720"/>
        <w:jc w:val="center"/>
        <w:rPr>
          <w:rFonts w:ascii="Times New Roman" w:eastAsia="Times New Roman" w:hAnsi="Times New Roman" w:cs="Times New Roman"/>
          <w:b/>
          <w:sz w:val="24"/>
          <w:szCs w:val="24"/>
        </w:rPr>
      </w:pPr>
      <w:r w:rsidRPr="009721EB">
        <w:rPr>
          <w:rFonts w:ascii="Times New Roman" w:eastAsia="Times New Roman" w:hAnsi="Times New Roman" w:cs="Times New Roman"/>
          <w:b/>
          <w:sz w:val="24"/>
          <w:szCs w:val="24"/>
        </w:rPr>
        <w:t>References</w:t>
      </w:r>
    </w:p>
    <w:p w:rsidR="00CD3F7F" w:rsidRPr="009721EB" w:rsidP="00CD3F7F">
      <w:pPr>
        <w:spacing w:line="480" w:lineRule="auto"/>
        <w:ind w:left="720" w:hanging="720"/>
        <w:rPr>
          <w:rFonts w:ascii="Times New Roman" w:hAnsi="Times New Roman" w:cs="Times New Roman"/>
          <w:sz w:val="24"/>
          <w:szCs w:val="24"/>
        </w:rPr>
      </w:pPr>
      <w:r w:rsidRPr="009721EB">
        <w:rPr>
          <w:rFonts w:ascii="Times New Roman" w:hAnsi="Times New Roman" w:cs="Times New Roman"/>
          <w:sz w:val="24"/>
          <w:szCs w:val="24"/>
          <w:shd w:val="clear" w:color="auto" w:fill="FFFFFF"/>
        </w:rPr>
        <w:t>Redlich</w:t>
      </w:r>
      <w:r w:rsidRPr="009721EB">
        <w:rPr>
          <w:rFonts w:ascii="Times New Roman" w:hAnsi="Times New Roman" w:cs="Times New Roman"/>
          <w:sz w:val="24"/>
          <w:szCs w:val="24"/>
          <w:shd w:val="clear" w:color="auto" w:fill="FFFFFF"/>
        </w:rPr>
        <w:t>, A. D., Steadman, H. J., Monahan, J., Ro</w:t>
      </w:r>
      <w:r w:rsidRPr="009721EB" w:rsidR="009A544E">
        <w:rPr>
          <w:rFonts w:ascii="Times New Roman" w:hAnsi="Times New Roman" w:cs="Times New Roman"/>
          <w:sz w:val="24"/>
          <w:szCs w:val="24"/>
          <w:shd w:val="clear" w:color="auto" w:fill="FFFFFF"/>
        </w:rPr>
        <w:t xml:space="preserve">bbins, P. C., &amp; </w:t>
      </w:r>
      <w:r w:rsidRPr="009721EB" w:rsidR="009A544E">
        <w:rPr>
          <w:rFonts w:ascii="Times New Roman" w:hAnsi="Times New Roman" w:cs="Times New Roman"/>
          <w:sz w:val="24"/>
          <w:szCs w:val="24"/>
          <w:shd w:val="clear" w:color="auto" w:fill="FFFFFF"/>
        </w:rPr>
        <w:t>Petrila</w:t>
      </w:r>
      <w:r w:rsidRPr="009721EB" w:rsidR="009A544E">
        <w:rPr>
          <w:rFonts w:ascii="Times New Roman" w:hAnsi="Times New Roman" w:cs="Times New Roman"/>
          <w:sz w:val="24"/>
          <w:szCs w:val="24"/>
          <w:shd w:val="clear" w:color="auto" w:fill="FFFFFF"/>
        </w:rPr>
        <w:t>, J. (201</w:t>
      </w:r>
      <w:r w:rsidRPr="009721EB">
        <w:rPr>
          <w:rFonts w:ascii="Times New Roman" w:hAnsi="Times New Roman" w:cs="Times New Roman"/>
          <w:sz w:val="24"/>
          <w:szCs w:val="24"/>
          <w:shd w:val="clear" w:color="auto" w:fill="FFFFFF"/>
        </w:rPr>
        <w:t>6). Patterns of practice in mental health courts: A national survey. </w:t>
      </w:r>
      <w:r w:rsidRPr="009721EB">
        <w:rPr>
          <w:rFonts w:ascii="Times New Roman" w:hAnsi="Times New Roman" w:cs="Times New Roman"/>
          <w:i/>
          <w:iCs/>
          <w:sz w:val="24"/>
          <w:szCs w:val="24"/>
          <w:shd w:val="clear" w:color="auto" w:fill="FFFFFF"/>
        </w:rPr>
        <w:t>Law and Human Behavior</w:t>
      </w:r>
      <w:r w:rsidRPr="009721EB">
        <w:rPr>
          <w:rFonts w:ascii="Times New Roman" w:hAnsi="Times New Roman" w:cs="Times New Roman"/>
          <w:sz w:val="24"/>
          <w:szCs w:val="24"/>
          <w:shd w:val="clear" w:color="auto" w:fill="FFFFFF"/>
        </w:rPr>
        <w:t>, </w:t>
      </w:r>
      <w:r w:rsidRPr="009721EB">
        <w:rPr>
          <w:rFonts w:ascii="Times New Roman" w:hAnsi="Times New Roman" w:cs="Times New Roman"/>
          <w:i/>
          <w:iCs/>
          <w:sz w:val="24"/>
          <w:szCs w:val="24"/>
          <w:shd w:val="clear" w:color="auto" w:fill="FFFFFF"/>
        </w:rPr>
        <w:t>30</w:t>
      </w:r>
      <w:r w:rsidRPr="009721EB">
        <w:rPr>
          <w:rFonts w:ascii="Times New Roman" w:hAnsi="Times New Roman" w:cs="Times New Roman"/>
          <w:sz w:val="24"/>
          <w:szCs w:val="24"/>
          <w:shd w:val="clear" w:color="auto" w:fill="FFFFFF"/>
        </w:rPr>
        <w:t>(3), 347-362.</w:t>
      </w:r>
    </w:p>
    <w:p w:rsidR="00CD3F7F" w:rsidRPr="009721EB" w:rsidP="00CD3F7F">
      <w:pPr>
        <w:spacing w:line="480" w:lineRule="auto"/>
        <w:ind w:left="720" w:hanging="720"/>
        <w:rPr>
          <w:rFonts w:ascii="Times New Roman" w:hAnsi="Times New Roman" w:cs="Times New Roman"/>
          <w:sz w:val="24"/>
          <w:szCs w:val="24"/>
          <w:shd w:val="clear" w:color="auto" w:fill="FFFFFF"/>
        </w:rPr>
      </w:pPr>
      <w:r w:rsidRPr="009721EB">
        <w:rPr>
          <w:rFonts w:ascii="Times New Roman" w:hAnsi="Times New Roman" w:cs="Times New Roman"/>
          <w:sz w:val="24"/>
          <w:szCs w:val="24"/>
          <w:shd w:val="clear" w:color="auto" w:fill="FFFFFF"/>
        </w:rPr>
        <w:t>Steadman, H. J</w:t>
      </w:r>
      <w:r w:rsidRPr="009721EB">
        <w:rPr>
          <w:rFonts w:ascii="Times New Roman" w:hAnsi="Times New Roman" w:cs="Times New Roman"/>
          <w:sz w:val="24"/>
          <w:szCs w:val="24"/>
          <w:shd w:val="clear" w:color="auto" w:fill="FFFFFF"/>
        </w:rPr>
        <w:t>., Davidson, S., &amp; Brown, C. (2</w:t>
      </w:r>
      <w:r w:rsidRPr="009721EB">
        <w:rPr>
          <w:rFonts w:ascii="Times New Roman" w:hAnsi="Times New Roman" w:cs="Times New Roman"/>
          <w:sz w:val="24"/>
          <w:szCs w:val="24"/>
          <w:shd w:val="clear" w:color="auto" w:fill="FFFFFF"/>
        </w:rPr>
        <w:t>01</w:t>
      </w:r>
      <w:r w:rsidRPr="009721EB">
        <w:rPr>
          <w:rFonts w:ascii="Times New Roman" w:hAnsi="Times New Roman" w:cs="Times New Roman"/>
          <w:sz w:val="24"/>
          <w:szCs w:val="24"/>
          <w:shd w:val="clear" w:color="auto" w:fill="FFFFFF"/>
        </w:rPr>
        <w:t>7</w:t>
      </w:r>
      <w:r w:rsidRPr="009721EB">
        <w:rPr>
          <w:rFonts w:ascii="Times New Roman" w:hAnsi="Times New Roman" w:cs="Times New Roman"/>
          <w:sz w:val="24"/>
          <w:szCs w:val="24"/>
          <w:shd w:val="clear" w:color="auto" w:fill="FFFFFF"/>
        </w:rPr>
        <w:t>). Law &amp; psychiatry: Mental health courts: Their promise and unanswered questions. </w:t>
      </w:r>
      <w:r w:rsidRPr="009721EB">
        <w:rPr>
          <w:rFonts w:ascii="Times New Roman" w:hAnsi="Times New Roman" w:cs="Times New Roman"/>
          <w:i/>
          <w:iCs/>
          <w:sz w:val="24"/>
          <w:szCs w:val="24"/>
          <w:shd w:val="clear" w:color="auto" w:fill="FFFFFF"/>
        </w:rPr>
        <w:t>Psychiatric Services</w:t>
      </w:r>
      <w:r w:rsidRPr="009721EB">
        <w:rPr>
          <w:rFonts w:ascii="Times New Roman" w:hAnsi="Times New Roman" w:cs="Times New Roman"/>
          <w:sz w:val="24"/>
          <w:szCs w:val="24"/>
          <w:shd w:val="clear" w:color="auto" w:fill="FFFFFF"/>
        </w:rPr>
        <w:t>, </w:t>
      </w:r>
      <w:r w:rsidRPr="009721EB">
        <w:rPr>
          <w:rFonts w:ascii="Times New Roman" w:hAnsi="Times New Roman" w:cs="Times New Roman"/>
          <w:i/>
          <w:iCs/>
          <w:sz w:val="24"/>
          <w:szCs w:val="24"/>
          <w:shd w:val="clear" w:color="auto" w:fill="FFFFFF"/>
        </w:rPr>
        <w:t>52</w:t>
      </w:r>
      <w:r w:rsidRPr="009721EB">
        <w:rPr>
          <w:rFonts w:ascii="Times New Roman" w:hAnsi="Times New Roman" w:cs="Times New Roman"/>
          <w:sz w:val="24"/>
          <w:szCs w:val="24"/>
          <w:shd w:val="clear" w:color="auto" w:fill="FFFFFF"/>
        </w:rPr>
        <w:t>(4), 457-458.</w:t>
      </w:r>
    </w:p>
    <w:sectPr w:rsidSect="00845E97">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935822742"/>
      <w:docPartObj>
        <w:docPartGallery w:val="Page Numbers (Top of Page)"/>
        <w:docPartUnique/>
      </w:docPartObj>
    </w:sdtPr>
    <w:sdtEndPr>
      <w:rPr>
        <w:noProof/>
      </w:rPr>
    </w:sdtEndPr>
    <w:sdtContent>
      <w:p w:rsidR="003E3D45" w:rsidRPr="003E3D45" w:rsidP="003E3D45">
        <w:pPr>
          <w:shd w:val="clear" w:color="auto" w:fill="FFFFFF"/>
          <w:spacing w:after="0" w:line="48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MENTAL HEALTH COURTS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 xml:space="preserve">                    </w:t>
        </w:r>
        <w:r>
          <w:fldChar w:fldCharType="begin"/>
        </w:r>
        <w:r>
          <w:instrText xml:space="preserve"> PAGE   \* MERGEFORMAT </w:instrText>
        </w:r>
        <w:r>
          <w:fldChar w:fldCharType="separate"/>
        </w:r>
        <w:r w:rsidR="009721EB">
          <w:rPr>
            <w:noProof/>
          </w:rPr>
          <w:t>4</w:t>
        </w:r>
        <w:r>
          <w:rPr>
            <w:noProof/>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45E97" w:rsidP="00845E97">
    <w:pPr>
      <w:pStyle w:val="Header"/>
      <w:jc w:val="right"/>
    </w:pPr>
    <w:r>
      <w:rPr>
        <w:rFonts w:ascii="Times New Roman" w:eastAsia="Times New Roman" w:hAnsi="Times New Roman" w:cs="Times New Roman"/>
        <w:color w:val="000000"/>
        <w:sz w:val="24"/>
        <w:szCs w:val="24"/>
      </w:rPr>
      <w:t>Running Head: MENTAL HEALTH COURTS</w:t>
    </w:r>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3D45"/>
    <w:rsid w:val="000A3950"/>
    <w:rsid w:val="003E3D45"/>
    <w:rsid w:val="00845E97"/>
    <w:rsid w:val="009721EB"/>
    <w:rsid w:val="009A544E"/>
    <w:rsid w:val="00A355A8"/>
    <w:rsid w:val="00AB2DAC"/>
    <w:rsid w:val="00AF57AB"/>
    <w:rsid w:val="00CD3F7F"/>
    <w:rsid w:val="00D346E7"/>
    <w:rsid w:val="00E62B9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28D24191-6798-48EB-AD90-2F2D929D4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3D4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E3D4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3D45"/>
  </w:style>
  <w:style w:type="paragraph" w:styleId="Footer">
    <w:name w:val="footer"/>
    <w:basedOn w:val="Normal"/>
    <w:link w:val="FooterChar"/>
    <w:uiPriority w:val="99"/>
    <w:unhideWhenUsed/>
    <w:rsid w:val="003E3D4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3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4</Pages>
  <Words>385</Words>
  <Characters>2198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7</cp:revision>
  <dcterms:created xsi:type="dcterms:W3CDTF">2020-12-30T04:29:00Z</dcterms:created>
  <dcterms:modified xsi:type="dcterms:W3CDTF">2020-12-30T05:25:00Z</dcterms:modified>
</cp:coreProperties>
</file>